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Övertorneå kommunfullmäktige</w:t>
      </w:r>
    </w:p>
    <w:p>
      <w:pPr>
        <w:pStyle w:val="Heading1"/>
      </w:pPr>
      <w:r>
        <w:t xml:space="preserve">Praktikplatser och matchning mot lokala jobb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Övertorneå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 2025 visar 142 långtidsarbetslösa i kommunen, varav många unga. Lokala företag inom skog och turism har svårt att rekrytera. Kommunen saknar systematisk praktiksamordning.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Övertorneå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en praktiksamordnare på halvtid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minst 30 praktikplatser per år inom kommunal 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skapa en matchningsplattform med lokala 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praktikdeltagarnas övergång till arbete i årsredovisningen.</w:t>
      </w:r>
    </w:p>
    <w:p>
      <w:pPr>
        <w:spacing w:before="360"/>
      </w:pPr>
    </w:p>
    <w:p>
      <w:r>
        <w:t xml:space="preserve">Övertorneå,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Övertorneå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2026-07-14T02:09:09.179Z</dcterms:created>
  <dcterms:modified xsi:type="dcterms:W3CDTF">2026-07-14T02:09:09.179Z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